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8F" w:rsidRPr="001C54AA" w:rsidRDefault="00AB6E8F" w:rsidP="006934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проект бюджета</w:t>
      </w:r>
    </w:p>
    <w:p w:rsidR="00AB6E8F" w:rsidRPr="001C54AA" w:rsidRDefault="00DB40E3" w:rsidP="006934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Петрозаводского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AB6E8F" w:rsidRPr="001C54AA" w:rsidRDefault="00AB6E8F" w:rsidP="006934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20</w:t>
      </w:r>
      <w:r w:rsidR="00B34B88" w:rsidRPr="001C54AA">
        <w:rPr>
          <w:rFonts w:ascii="Times New Roman" w:hAnsi="Times New Roman"/>
          <w:sz w:val="28"/>
          <w:szCs w:val="28"/>
          <w:lang w:val="ru-RU"/>
        </w:rPr>
        <w:t>2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3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год и на 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плановый период 202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4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-202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5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AB6E8F" w:rsidRPr="001C54AA" w:rsidRDefault="00AB6E8F" w:rsidP="00693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6E8F" w:rsidRPr="001C54AA" w:rsidRDefault="00AB6E8F" w:rsidP="00693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5C94" w:rsidRPr="001C54AA" w:rsidRDefault="00945C94" w:rsidP="001006E0">
      <w:pPr>
        <w:pStyle w:val="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C54AA">
        <w:rPr>
          <w:sz w:val="28"/>
          <w:szCs w:val="28"/>
        </w:rPr>
        <w:t>Б</w:t>
      </w:r>
      <w:r w:rsidR="00AB6E8F" w:rsidRPr="001C54AA">
        <w:rPr>
          <w:sz w:val="28"/>
          <w:szCs w:val="28"/>
        </w:rPr>
        <w:t xml:space="preserve">юджетная и налоговая политика </w:t>
      </w:r>
      <w:r w:rsidR="00DB40E3" w:rsidRPr="001C54AA">
        <w:rPr>
          <w:sz w:val="28"/>
          <w:szCs w:val="28"/>
        </w:rPr>
        <w:t>Петрозаводского</w:t>
      </w:r>
      <w:r w:rsidR="008B6D5E" w:rsidRPr="001C54AA">
        <w:rPr>
          <w:sz w:val="28"/>
          <w:szCs w:val="28"/>
        </w:rPr>
        <w:t xml:space="preserve"> сельского поселения</w:t>
      </w:r>
      <w:r w:rsidR="00AB6E8F" w:rsidRPr="001C54AA">
        <w:rPr>
          <w:sz w:val="28"/>
          <w:szCs w:val="28"/>
        </w:rPr>
        <w:t xml:space="preserve"> направлена на обеспечение сбалансированности и устойчивости бюджетной системы </w:t>
      </w:r>
      <w:r w:rsidR="008B6D5E" w:rsidRPr="001C54AA">
        <w:rPr>
          <w:sz w:val="28"/>
          <w:szCs w:val="28"/>
        </w:rPr>
        <w:t>поселения</w:t>
      </w:r>
      <w:r w:rsidR="00AB6E8F" w:rsidRPr="001C54AA">
        <w:rPr>
          <w:sz w:val="28"/>
          <w:szCs w:val="28"/>
        </w:rPr>
        <w:t>.</w:t>
      </w:r>
    </w:p>
    <w:p w:rsidR="00AB6E8F" w:rsidRPr="001C54AA" w:rsidRDefault="00AB6E8F" w:rsidP="001006E0">
      <w:pPr>
        <w:pStyle w:val="2"/>
        <w:shd w:val="clear" w:color="auto" w:fill="auto"/>
        <w:spacing w:before="0" w:after="0" w:line="240" w:lineRule="auto"/>
        <w:ind w:firstLine="700"/>
        <w:rPr>
          <w:bCs/>
          <w:sz w:val="28"/>
          <w:szCs w:val="28"/>
        </w:rPr>
      </w:pPr>
      <w:r w:rsidRPr="001C54AA">
        <w:rPr>
          <w:sz w:val="28"/>
          <w:szCs w:val="28"/>
        </w:rPr>
        <w:t xml:space="preserve">За основу разработки проекта </w:t>
      </w:r>
      <w:r w:rsidR="008B6D5E" w:rsidRPr="001C54AA">
        <w:rPr>
          <w:sz w:val="28"/>
          <w:szCs w:val="28"/>
        </w:rPr>
        <w:t>бюджета поселения</w:t>
      </w:r>
      <w:r w:rsidRPr="001C54AA">
        <w:rPr>
          <w:sz w:val="28"/>
          <w:szCs w:val="28"/>
        </w:rPr>
        <w:t xml:space="preserve">взят </w:t>
      </w:r>
      <w:r w:rsidR="001D23CA" w:rsidRPr="001C54AA">
        <w:rPr>
          <w:sz w:val="28"/>
          <w:szCs w:val="28"/>
        </w:rPr>
        <w:t>базовый</w:t>
      </w:r>
      <w:r w:rsidRPr="001C54AA">
        <w:rPr>
          <w:sz w:val="28"/>
          <w:szCs w:val="28"/>
        </w:rPr>
        <w:t xml:space="preserve"> вариант прогноза</w:t>
      </w:r>
      <w:r w:rsidRPr="001C54AA">
        <w:rPr>
          <w:bCs/>
          <w:sz w:val="28"/>
          <w:szCs w:val="28"/>
        </w:rPr>
        <w:t xml:space="preserve"> социально-экономического развития </w:t>
      </w:r>
      <w:r w:rsidR="00DB40E3" w:rsidRPr="001C54AA">
        <w:rPr>
          <w:bCs/>
          <w:sz w:val="28"/>
          <w:szCs w:val="28"/>
        </w:rPr>
        <w:t>Петрозаводского</w:t>
      </w:r>
      <w:r w:rsidR="008B6D5E" w:rsidRPr="001C54AA">
        <w:rPr>
          <w:bCs/>
          <w:sz w:val="28"/>
          <w:szCs w:val="28"/>
        </w:rPr>
        <w:t xml:space="preserve"> сельского поселения</w:t>
      </w:r>
      <w:r w:rsidRPr="001C54AA">
        <w:rPr>
          <w:bCs/>
          <w:sz w:val="28"/>
          <w:szCs w:val="28"/>
        </w:rPr>
        <w:t xml:space="preserve">на </w:t>
      </w:r>
      <w:r w:rsidR="00B34B88" w:rsidRPr="001C54AA">
        <w:rPr>
          <w:bCs/>
          <w:sz w:val="28"/>
          <w:szCs w:val="28"/>
        </w:rPr>
        <w:t>202</w:t>
      </w:r>
      <w:r w:rsidR="0069280A" w:rsidRPr="001C54AA">
        <w:rPr>
          <w:bCs/>
          <w:sz w:val="28"/>
          <w:szCs w:val="28"/>
        </w:rPr>
        <w:t>3</w:t>
      </w:r>
      <w:r w:rsidRPr="001C54AA">
        <w:rPr>
          <w:bCs/>
          <w:sz w:val="28"/>
          <w:szCs w:val="28"/>
        </w:rPr>
        <w:t>-</w:t>
      </w:r>
      <w:r w:rsidR="00945C94" w:rsidRPr="001C54AA">
        <w:rPr>
          <w:bCs/>
          <w:sz w:val="28"/>
          <w:szCs w:val="28"/>
        </w:rPr>
        <w:t>202</w:t>
      </w:r>
      <w:r w:rsidR="0069280A" w:rsidRPr="001C54AA">
        <w:rPr>
          <w:bCs/>
          <w:sz w:val="28"/>
          <w:szCs w:val="28"/>
        </w:rPr>
        <w:t>5</w:t>
      </w:r>
      <w:r w:rsidRPr="001C54AA">
        <w:rPr>
          <w:bCs/>
          <w:sz w:val="28"/>
          <w:szCs w:val="28"/>
        </w:rPr>
        <w:t xml:space="preserve"> годы, прогнозируемый Отделом экономики </w:t>
      </w:r>
      <w:r w:rsidR="008B6D5E" w:rsidRPr="001C54AA">
        <w:rPr>
          <w:bCs/>
          <w:sz w:val="28"/>
          <w:szCs w:val="28"/>
        </w:rPr>
        <w:t>Кусинского района</w:t>
      </w:r>
      <w:r w:rsidRPr="001C54AA">
        <w:rPr>
          <w:bCs/>
          <w:sz w:val="28"/>
          <w:szCs w:val="28"/>
        </w:rPr>
        <w:t>.</w:t>
      </w:r>
    </w:p>
    <w:p w:rsidR="00945C94" w:rsidRPr="001C54AA" w:rsidRDefault="00945C94" w:rsidP="001006E0">
      <w:pPr>
        <w:pStyle w:val="2"/>
        <w:shd w:val="clear" w:color="auto" w:fill="auto"/>
        <w:spacing w:before="0" w:after="0" w:line="240" w:lineRule="auto"/>
        <w:ind w:firstLine="700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Кроме того, при формировании </w:t>
      </w:r>
      <w:r w:rsidR="008B6D5E" w:rsidRPr="001C54AA">
        <w:rPr>
          <w:bCs/>
          <w:sz w:val="28"/>
          <w:szCs w:val="28"/>
        </w:rPr>
        <w:t>бюджета поселения</w:t>
      </w:r>
      <w:r w:rsidRPr="001C54AA">
        <w:rPr>
          <w:bCs/>
          <w:sz w:val="28"/>
          <w:szCs w:val="28"/>
        </w:rPr>
        <w:t xml:space="preserve"> на предстоящий период учтены Послания Президента Российской Федерации Федеральному Собранию Российской Федерации, социальные Указы Президента Российской Федерации</w:t>
      </w:r>
      <w:proofErr w:type="gramStart"/>
      <w:r w:rsidRPr="001C54AA">
        <w:rPr>
          <w:bCs/>
          <w:sz w:val="28"/>
          <w:szCs w:val="28"/>
        </w:rPr>
        <w:t>,а</w:t>
      </w:r>
      <w:proofErr w:type="gramEnd"/>
      <w:r w:rsidRPr="001C54AA">
        <w:rPr>
          <w:bCs/>
          <w:sz w:val="28"/>
          <w:szCs w:val="28"/>
        </w:rPr>
        <w:t xml:space="preserve"> также меры по повышению эффективности бюджетных расходов.</w:t>
      </w:r>
    </w:p>
    <w:p w:rsidR="00AB6E8F" w:rsidRPr="001C54AA" w:rsidRDefault="00AB6E8F" w:rsidP="001006E0">
      <w:pPr>
        <w:pStyle w:val="2"/>
        <w:shd w:val="clear" w:color="auto" w:fill="auto"/>
        <w:spacing w:before="0" w:after="0" w:line="240" w:lineRule="auto"/>
        <w:ind w:firstLine="700"/>
        <w:rPr>
          <w:bCs/>
          <w:sz w:val="28"/>
          <w:szCs w:val="28"/>
        </w:rPr>
      </w:pPr>
    </w:p>
    <w:p w:rsidR="00625B8A" w:rsidRPr="001C54AA" w:rsidRDefault="00625B8A" w:rsidP="00625B8A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>ДОХОДЫ</w:t>
      </w:r>
    </w:p>
    <w:p w:rsidR="00985511" w:rsidRPr="001C54AA" w:rsidRDefault="00945C94" w:rsidP="00047B9D">
      <w:pPr>
        <w:pStyle w:val="2"/>
        <w:spacing w:after="0" w:line="240" w:lineRule="auto"/>
        <w:ind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Доходы бюджета </w:t>
      </w:r>
      <w:r w:rsidR="00DB40E3" w:rsidRPr="001C54AA">
        <w:rPr>
          <w:bCs/>
          <w:sz w:val="28"/>
          <w:szCs w:val="28"/>
        </w:rPr>
        <w:t>Петрозаводского</w:t>
      </w:r>
      <w:r w:rsidR="008B6D5E" w:rsidRPr="001C54AA">
        <w:rPr>
          <w:bCs/>
          <w:sz w:val="28"/>
          <w:szCs w:val="28"/>
        </w:rPr>
        <w:t xml:space="preserve"> сельского поселения</w:t>
      </w:r>
      <w:r w:rsidRPr="001C54AA">
        <w:rPr>
          <w:bCs/>
          <w:sz w:val="28"/>
          <w:szCs w:val="28"/>
        </w:rPr>
        <w:t xml:space="preserve"> на </w:t>
      </w:r>
      <w:r w:rsidR="008B6D5E" w:rsidRPr="001C54AA">
        <w:rPr>
          <w:bCs/>
          <w:sz w:val="28"/>
          <w:szCs w:val="28"/>
        </w:rPr>
        <w:t>20</w:t>
      </w:r>
      <w:r w:rsidR="00B34B88" w:rsidRPr="001C54AA">
        <w:rPr>
          <w:bCs/>
          <w:sz w:val="28"/>
          <w:szCs w:val="28"/>
        </w:rPr>
        <w:t>2</w:t>
      </w:r>
      <w:r w:rsidR="0069280A" w:rsidRPr="001C54AA">
        <w:rPr>
          <w:bCs/>
          <w:sz w:val="28"/>
          <w:szCs w:val="28"/>
        </w:rPr>
        <w:t>3</w:t>
      </w:r>
      <w:r w:rsidRPr="001C54AA">
        <w:rPr>
          <w:bCs/>
          <w:sz w:val="28"/>
          <w:szCs w:val="28"/>
        </w:rPr>
        <w:t xml:space="preserve"> го</w:t>
      </w:r>
      <w:r w:rsidR="00EB673F" w:rsidRPr="001C54AA">
        <w:rPr>
          <w:bCs/>
          <w:sz w:val="28"/>
          <w:szCs w:val="28"/>
        </w:rPr>
        <w:t xml:space="preserve">д запланированы в сумме </w:t>
      </w:r>
      <w:r w:rsidR="0069280A" w:rsidRPr="001C54AA">
        <w:rPr>
          <w:bCs/>
          <w:sz w:val="28"/>
          <w:szCs w:val="28"/>
        </w:rPr>
        <w:t>2 283,48</w:t>
      </w:r>
      <w:r w:rsidRPr="001C54AA">
        <w:rPr>
          <w:bCs/>
          <w:sz w:val="28"/>
          <w:szCs w:val="28"/>
        </w:rPr>
        <w:t>тыс. рублей</w:t>
      </w:r>
      <w:r w:rsidR="00047B9D" w:rsidRPr="001C54AA">
        <w:rPr>
          <w:bCs/>
          <w:sz w:val="28"/>
          <w:szCs w:val="28"/>
        </w:rPr>
        <w:t xml:space="preserve">, </w:t>
      </w:r>
      <w:r w:rsidR="00985511" w:rsidRPr="001C54AA">
        <w:rPr>
          <w:bCs/>
          <w:sz w:val="28"/>
          <w:szCs w:val="28"/>
        </w:rPr>
        <w:t xml:space="preserve">из них межбюджетные трансферты из </w:t>
      </w:r>
      <w:r w:rsidR="00612BF6" w:rsidRPr="001C54AA">
        <w:rPr>
          <w:bCs/>
          <w:sz w:val="28"/>
          <w:szCs w:val="28"/>
        </w:rPr>
        <w:t xml:space="preserve">районного и </w:t>
      </w:r>
      <w:r w:rsidR="00985511" w:rsidRPr="001C54AA">
        <w:rPr>
          <w:bCs/>
          <w:sz w:val="28"/>
          <w:szCs w:val="28"/>
        </w:rPr>
        <w:t xml:space="preserve">областного бюджета составят </w:t>
      </w:r>
      <w:r w:rsidR="0069280A" w:rsidRPr="001C54AA">
        <w:rPr>
          <w:bCs/>
          <w:sz w:val="28"/>
          <w:szCs w:val="28"/>
        </w:rPr>
        <w:t>1 784,68</w:t>
      </w:r>
      <w:r w:rsidR="00047B9D" w:rsidRPr="001C54AA">
        <w:rPr>
          <w:bCs/>
          <w:sz w:val="28"/>
          <w:szCs w:val="28"/>
        </w:rPr>
        <w:t xml:space="preserve"> тыс. рублей или </w:t>
      </w:r>
      <w:r w:rsidR="0069280A" w:rsidRPr="001C54AA">
        <w:rPr>
          <w:bCs/>
          <w:sz w:val="28"/>
          <w:szCs w:val="28"/>
        </w:rPr>
        <w:t>78,2</w:t>
      </w:r>
      <w:r w:rsidR="00985511" w:rsidRPr="001C54AA">
        <w:rPr>
          <w:bCs/>
          <w:sz w:val="28"/>
          <w:szCs w:val="28"/>
        </w:rPr>
        <w:t xml:space="preserve"> % от общего объема доходов </w:t>
      </w:r>
      <w:r w:rsidR="008B6D5E" w:rsidRPr="001C54AA">
        <w:rPr>
          <w:bCs/>
          <w:sz w:val="28"/>
          <w:szCs w:val="28"/>
        </w:rPr>
        <w:t>бюджета поселения</w:t>
      </w:r>
      <w:r w:rsidR="00985511" w:rsidRPr="001C54AA">
        <w:rPr>
          <w:bCs/>
          <w:sz w:val="28"/>
          <w:szCs w:val="28"/>
        </w:rPr>
        <w:t>.</w:t>
      </w:r>
    </w:p>
    <w:p w:rsidR="00AA5883" w:rsidRPr="001C54AA" w:rsidRDefault="00985511" w:rsidP="00AA5883">
      <w:pPr>
        <w:pStyle w:val="2"/>
        <w:shd w:val="clear" w:color="auto" w:fill="auto"/>
        <w:spacing w:before="0" w:after="0" w:line="240" w:lineRule="auto"/>
        <w:ind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В </w:t>
      </w:r>
      <w:r w:rsidR="00612BF6" w:rsidRPr="001C54AA">
        <w:rPr>
          <w:bCs/>
          <w:sz w:val="28"/>
          <w:szCs w:val="28"/>
        </w:rPr>
        <w:t>202</w:t>
      </w:r>
      <w:r w:rsidR="0069280A" w:rsidRPr="001C54AA">
        <w:rPr>
          <w:bCs/>
          <w:sz w:val="28"/>
          <w:szCs w:val="28"/>
        </w:rPr>
        <w:t>3</w:t>
      </w:r>
      <w:r w:rsidRPr="001C54AA">
        <w:rPr>
          <w:bCs/>
          <w:sz w:val="28"/>
          <w:szCs w:val="28"/>
        </w:rPr>
        <w:t xml:space="preserve"> году планируется </w:t>
      </w:r>
      <w:r w:rsidR="0069280A" w:rsidRPr="001C54AA">
        <w:rPr>
          <w:bCs/>
          <w:sz w:val="28"/>
          <w:szCs w:val="28"/>
        </w:rPr>
        <w:t>увеличение</w:t>
      </w:r>
      <w:r w:rsidRPr="001C54AA">
        <w:rPr>
          <w:bCs/>
          <w:sz w:val="28"/>
          <w:szCs w:val="28"/>
        </w:rPr>
        <w:t xml:space="preserve"> объема доходов к уровню </w:t>
      </w:r>
      <w:r w:rsidR="008B6D5E" w:rsidRPr="001C54AA">
        <w:rPr>
          <w:bCs/>
          <w:sz w:val="28"/>
          <w:szCs w:val="28"/>
        </w:rPr>
        <w:t>20</w:t>
      </w:r>
      <w:r w:rsidR="00B34B88" w:rsidRPr="001C54AA">
        <w:rPr>
          <w:bCs/>
          <w:sz w:val="28"/>
          <w:szCs w:val="28"/>
        </w:rPr>
        <w:t>2</w:t>
      </w:r>
      <w:r w:rsidR="0069280A" w:rsidRPr="001C54AA">
        <w:rPr>
          <w:bCs/>
          <w:sz w:val="28"/>
          <w:szCs w:val="28"/>
        </w:rPr>
        <w:t>2</w:t>
      </w:r>
      <w:r w:rsidR="00EB673F" w:rsidRPr="001C54AA">
        <w:rPr>
          <w:bCs/>
          <w:sz w:val="28"/>
          <w:szCs w:val="28"/>
        </w:rPr>
        <w:t xml:space="preserve"> года </w:t>
      </w:r>
      <w:r w:rsidR="00AA5883" w:rsidRPr="001C54AA">
        <w:rPr>
          <w:bCs/>
          <w:sz w:val="28"/>
          <w:szCs w:val="28"/>
        </w:rPr>
        <w:t xml:space="preserve">на </w:t>
      </w:r>
      <w:r w:rsidR="00EB673F" w:rsidRPr="001C54AA">
        <w:rPr>
          <w:bCs/>
          <w:sz w:val="28"/>
          <w:szCs w:val="28"/>
        </w:rPr>
        <w:t xml:space="preserve">– </w:t>
      </w:r>
      <w:r w:rsidR="0069280A" w:rsidRPr="001C54AA">
        <w:rPr>
          <w:bCs/>
          <w:sz w:val="28"/>
          <w:szCs w:val="28"/>
        </w:rPr>
        <w:t>303,58</w:t>
      </w:r>
      <w:r w:rsidR="00047B9D" w:rsidRPr="001C54AA">
        <w:rPr>
          <w:bCs/>
          <w:sz w:val="28"/>
          <w:szCs w:val="28"/>
        </w:rPr>
        <w:t xml:space="preserve"> тыс.</w:t>
      </w:r>
      <w:r w:rsidR="00AA5883" w:rsidRPr="001C54AA">
        <w:rPr>
          <w:bCs/>
          <w:sz w:val="28"/>
          <w:szCs w:val="28"/>
        </w:rPr>
        <w:t xml:space="preserve"> рублей.</w:t>
      </w:r>
    </w:p>
    <w:p w:rsidR="00985511" w:rsidRPr="001C54AA" w:rsidRDefault="00985511" w:rsidP="00985511">
      <w:pPr>
        <w:pStyle w:val="2"/>
        <w:shd w:val="clear" w:color="auto" w:fill="auto"/>
        <w:spacing w:before="0" w:after="0" w:line="240" w:lineRule="auto"/>
        <w:ind w:firstLine="709"/>
        <w:rPr>
          <w:bCs/>
          <w:sz w:val="28"/>
          <w:szCs w:val="28"/>
        </w:rPr>
      </w:pPr>
    </w:p>
    <w:p w:rsidR="00985511" w:rsidRPr="001C54AA" w:rsidRDefault="00985511" w:rsidP="00985511">
      <w:pPr>
        <w:pStyle w:val="2"/>
        <w:spacing w:before="0" w:after="0" w:line="240" w:lineRule="auto"/>
        <w:ind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Основными </w:t>
      </w:r>
      <w:proofErr w:type="spellStart"/>
      <w:r w:rsidRPr="001C54AA">
        <w:rPr>
          <w:bCs/>
          <w:sz w:val="28"/>
          <w:szCs w:val="28"/>
        </w:rPr>
        <w:t>бюджетообразующими</w:t>
      </w:r>
      <w:proofErr w:type="spellEnd"/>
      <w:r w:rsidRPr="001C54AA">
        <w:rPr>
          <w:bCs/>
          <w:sz w:val="28"/>
          <w:szCs w:val="28"/>
        </w:rPr>
        <w:t xml:space="preserve"> источниками </w:t>
      </w:r>
      <w:r w:rsidR="008B6D5E" w:rsidRPr="001C54AA">
        <w:rPr>
          <w:bCs/>
          <w:sz w:val="28"/>
          <w:szCs w:val="28"/>
        </w:rPr>
        <w:t>бюджета поселения</w:t>
      </w:r>
      <w:r w:rsidRPr="001C54AA">
        <w:rPr>
          <w:bCs/>
          <w:sz w:val="28"/>
          <w:szCs w:val="28"/>
        </w:rPr>
        <w:t xml:space="preserve"> в </w:t>
      </w:r>
      <w:r w:rsidR="008B6D5E" w:rsidRPr="001C54AA">
        <w:rPr>
          <w:bCs/>
          <w:sz w:val="28"/>
          <w:szCs w:val="28"/>
        </w:rPr>
        <w:t>20</w:t>
      </w:r>
      <w:r w:rsidR="00B34B88" w:rsidRPr="001C54AA">
        <w:rPr>
          <w:bCs/>
          <w:sz w:val="28"/>
          <w:szCs w:val="28"/>
        </w:rPr>
        <w:t>2</w:t>
      </w:r>
      <w:r w:rsidR="0069280A" w:rsidRPr="001C54AA">
        <w:rPr>
          <w:bCs/>
          <w:sz w:val="28"/>
          <w:szCs w:val="28"/>
        </w:rPr>
        <w:t>3</w:t>
      </w:r>
      <w:r w:rsidRPr="001C54AA">
        <w:rPr>
          <w:bCs/>
          <w:sz w:val="28"/>
          <w:szCs w:val="28"/>
        </w:rPr>
        <w:t xml:space="preserve"> году остаются:</w:t>
      </w:r>
    </w:p>
    <w:p w:rsidR="00985511" w:rsidRPr="001C54AA" w:rsidRDefault="00985511" w:rsidP="00AA7A56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налог на доходы физических лиц – </w:t>
      </w:r>
      <w:r w:rsidR="0069280A" w:rsidRPr="001C54AA">
        <w:rPr>
          <w:bCs/>
          <w:sz w:val="28"/>
          <w:szCs w:val="28"/>
        </w:rPr>
        <w:t>3</w:t>
      </w:r>
      <w:r w:rsidRPr="001C54AA">
        <w:rPr>
          <w:bCs/>
          <w:sz w:val="28"/>
          <w:szCs w:val="28"/>
        </w:rPr>
        <w:t>% (</w:t>
      </w:r>
      <w:r w:rsidR="0069280A" w:rsidRPr="001C54AA">
        <w:rPr>
          <w:bCs/>
          <w:sz w:val="28"/>
          <w:szCs w:val="28"/>
        </w:rPr>
        <w:t>68,8</w:t>
      </w:r>
      <w:r w:rsidRPr="001C54AA">
        <w:rPr>
          <w:bCs/>
          <w:sz w:val="28"/>
          <w:szCs w:val="28"/>
        </w:rPr>
        <w:t xml:space="preserve"> тыс. руб.);</w:t>
      </w:r>
    </w:p>
    <w:p w:rsidR="00985511" w:rsidRPr="001C54AA" w:rsidRDefault="00985511" w:rsidP="00AA7A56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>налог</w:t>
      </w:r>
      <w:r w:rsidR="00612BF6" w:rsidRPr="001C54AA">
        <w:rPr>
          <w:bCs/>
          <w:sz w:val="28"/>
          <w:szCs w:val="28"/>
        </w:rPr>
        <w:t xml:space="preserve"> на имущество физических лиц</w:t>
      </w:r>
      <w:r w:rsidRPr="001C54AA">
        <w:rPr>
          <w:bCs/>
          <w:sz w:val="28"/>
          <w:szCs w:val="28"/>
        </w:rPr>
        <w:t xml:space="preserve"> – </w:t>
      </w:r>
      <w:r w:rsidR="0069280A" w:rsidRPr="001C54AA">
        <w:rPr>
          <w:bCs/>
          <w:sz w:val="28"/>
          <w:szCs w:val="28"/>
        </w:rPr>
        <w:t>6,7</w:t>
      </w:r>
      <w:r w:rsidRPr="001C54AA">
        <w:rPr>
          <w:bCs/>
          <w:sz w:val="28"/>
          <w:szCs w:val="28"/>
        </w:rPr>
        <w:t xml:space="preserve"> % (</w:t>
      </w:r>
      <w:r w:rsidR="00B34B88" w:rsidRPr="001C54AA">
        <w:rPr>
          <w:bCs/>
          <w:sz w:val="28"/>
          <w:szCs w:val="28"/>
        </w:rPr>
        <w:t>1</w:t>
      </w:r>
      <w:r w:rsidR="0069280A" w:rsidRPr="001C54AA">
        <w:rPr>
          <w:bCs/>
          <w:sz w:val="28"/>
          <w:szCs w:val="28"/>
        </w:rPr>
        <w:t>5</w:t>
      </w:r>
      <w:r w:rsidR="00AA5883" w:rsidRPr="001C54AA">
        <w:rPr>
          <w:bCs/>
          <w:sz w:val="28"/>
          <w:szCs w:val="28"/>
        </w:rPr>
        <w:t>2,0</w:t>
      </w:r>
      <w:r w:rsidRPr="001C54AA">
        <w:rPr>
          <w:bCs/>
          <w:sz w:val="28"/>
          <w:szCs w:val="28"/>
        </w:rPr>
        <w:t>тыс. руб.);</w:t>
      </w:r>
    </w:p>
    <w:p w:rsidR="00612BF6" w:rsidRPr="001C54AA" w:rsidRDefault="00612BF6" w:rsidP="00612BF6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земельный налог – </w:t>
      </w:r>
      <w:r w:rsidR="0069280A" w:rsidRPr="001C54AA">
        <w:rPr>
          <w:bCs/>
          <w:sz w:val="28"/>
          <w:szCs w:val="28"/>
        </w:rPr>
        <w:t>9,6</w:t>
      </w:r>
      <w:r w:rsidRPr="001C54AA">
        <w:rPr>
          <w:bCs/>
          <w:sz w:val="28"/>
          <w:szCs w:val="28"/>
        </w:rPr>
        <w:t xml:space="preserve"> % (</w:t>
      </w:r>
      <w:r w:rsidR="00AA5883" w:rsidRPr="001C54AA">
        <w:rPr>
          <w:bCs/>
          <w:sz w:val="28"/>
          <w:szCs w:val="28"/>
        </w:rPr>
        <w:t>220</w:t>
      </w:r>
      <w:r w:rsidRPr="001C54AA">
        <w:rPr>
          <w:bCs/>
          <w:sz w:val="28"/>
          <w:szCs w:val="28"/>
        </w:rPr>
        <w:t>тыс. руб.);</w:t>
      </w:r>
    </w:p>
    <w:p w:rsidR="00985511" w:rsidRPr="001C54AA" w:rsidRDefault="00985511" w:rsidP="00AA7A56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 xml:space="preserve">доходы от использования имущества – </w:t>
      </w:r>
      <w:r w:rsidR="0069280A" w:rsidRPr="001C54AA">
        <w:rPr>
          <w:bCs/>
          <w:sz w:val="28"/>
          <w:szCs w:val="28"/>
        </w:rPr>
        <w:t>2,5</w:t>
      </w:r>
      <w:r w:rsidRPr="001C54AA">
        <w:rPr>
          <w:bCs/>
          <w:sz w:val="28"/>
          <w:szCs w:val="28"/>
        </w:rPr>
        <w:t xml:space="preserve"> % (</w:t>
      </w:r>
      <w:r w:rsidR="00AA5883" w:rsidRPr="001C54AA">
        <w:rPr>
          <w:bCs/>
          <w:sz w:val="28"/>
          <w:szCs w:val="28"/>
        </w:rPr>
        <w:t>58</w:t>
      </w:r>
      <w:r w:rsidR="00612BF6" w:rsidRPr="001C54AA">
        <w:rPr>
          <w:bCs/>
          <w:sz w:val="28"/>
          <w:szCs w:val="28"/>
        </w:rPr>
        <w:t>,0</w:t>
      </w:r>
      <w:r w:rsidRPr="001C54AA">
        <w:rPr>
          <w:bCs/>
          <w:sz w:val="28"/>
          <w:szCs w:val="28"/>
        </w:rPr>
        <w:t xml:space="preserve"> тыс. руб.);</w:t>
      </w:r>
    </w:p>
    <w:p w:rsidR="00D81872" w:rsidRPr="001C54AA" w:rsidRDefault="00985511" w:rsidP="00EB673F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hanging="720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>безвозмездные поступления</w:t>
      </w:r>
      <w:r w:rsidR="00D81872" w:rsidRPr="001C54AA">
        <w:rPr>
          <w:bCs/>
          <w:sz w:val="28"/>
          <w:szCs w:val="28"/>
        </w:rPr>
        <w:t xml:space="preserve"> – </w:t>
      </w:r>
      <w:r w:rsidR="0069280A" w:rsidRPr="001C54AA">
        <w:rPr>
          <w:bCs/>
          <w:sz w:val="28"/>
          <w:szCs w:val="28"/>
        </w:rPr>
        <w:t>78,2</w:t>
      </w:r>
      <w:r w:rsidR="00D81872" w:rsidRPr="001C54AA">
        <w:rPr>
          <w:bCs/>
          <w:sz w:val="28"/>
          <w:szCs w:val="28"/>
        </w:rPr>
        <w:t xml:space="preserve"> % (</w:t>
      </w:r>
      <w:r w:rsidR="00E0156E" w:rsidRPr="001C54AA">
        <w:rPr>
          <w:bCs/>
          <w:sz w:val="28"/>
          <w:szCs w:val="28"/>
        </w:rPr>
        <w:t>1</w:t>
      </w:r>
      <w:r w:rsidR="0069280A" w:rsidRPr="001C54AA">
        <w:rPr>
          <w:bCs/>
          <w:sz w:val="28"/>
          <w:szCs w:val="28"/>
        </w:rPr>
        <w:t> 784,68</w:t>
      </w:r>
      <w:r w:rsidR="00D81872" w:rsidRPr="001C54AA">
        <w:rPr>
          <w:bCs/>
          <w:sz w:val="28"/>
          <w:szCs w:val="28"/>
        </w:rPr>
        <w:t xml:space="preserve"> тыс. руб.).</w:t>
      </w:r>
    </w:p>
    <w:p w:rsidR="00985511" w:rsidRPr="001C54AA" w:rsidRDefault="00985511" w:rsidP="0098551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Из вышесказанного можно сделать вывод, межбюджетные трансферты из </w:t>
      </w:r>
      <w:r w:rsidR="007B7829" w:rsidRPr="001C54AA">
        <w:rPr>
          <w:rFonts w:ascii="Times New Roman" w:hAnsi="Times New Roman"/>
          <w:sz w:val="28"/>
          <w:szCs w:val="28"/>
          <w:lang w:val="ru-RU"/>
        </w:rPr>
        <w:t xml:space="preserve">районного и 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областного бюджета являются основным источником доходов 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бюджета поселения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, обеспечивающим устойчивость бюджетной системы и социальную стабильность в </w:t>
      </w:r>
      <w:r w:rsidR="007B7829" w:rsidRPr="001C54AA">
        <w:rPr>
          <w:rFonts w:ascii="Times New Roman" w:hAnsi="Times New Roman"/>
          <w:sz w:val="28"/>
          <w:szCs w:val="28"/>
          <w:lang w:val="ru-RU"/>
        </w:rPr>
        <w:t>поселении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, выполнение принятых </w:t>
      </w:r>
      <w:r w:rsidR="007B7829" w:rsidRPr="001C54AA">
        <w:rPr>
          <w:rFonts w:ascii="Times New Roman" w:hAnsi="Times New Roman"/>
          <w:sz w:val="28"/>
          <w:szCs w:val="28"/>
          <w:lang w:val="ru-RU"/>
        </w:rPr>
        <w:t>поселением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расходных обязательств.</w:t>
      </w:r>
    </w:p>
    <w:p w:rsidR="00985511" w:rsidRPr="001C54AA" w:rsidRDefault="00985511" w:rsidP="009855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В текущих условиях особенно важной остается работа по увеличению собственной доходной базы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поселения</w:t>
      </w:r>
      <w:r w:rsidRPr="001C54AA">
        <w:rPr>
          <w:rFonts w:ascii="Times New Roman" w:hAnsi="Times New Roman"/>
          <w:sz w:val="28"/>
          <w:szCs w:val="28"/>
          <w:lang w:val="ru-RU"/>
        </w:rPr>
        <w:t>. По поручению Губернатора сегодня ведется активная работа по задействованию  резервов налоговых и неналоговых</w:t>
      </w:r>
      <w:r w:rsidRPr="001C54AA">
        <w:rPr>
          <w:rFonts w:ascii="Times New Roman" w:hAnsi="Times New Roman"/>
          <w:bCs/>
          <w:sz w:val="28"/>
          <w:szCs w:val="28"/>
          <w:lang w:val="ru-RU"/>
        </w:rPr>
        <w:t xml:space="preserve"> доходов местных бюджетов</w:t>
      </w:r>
      <w:r w:rsidRPr="001C54AA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От ее результатов также будут зависеть объемы финансовой помощи из областного бюджета в течение года.</w:t>
      </w:r>
    </w:p>
    <w:p w:rsidR="00985511" w:rsidRPr="001C54AA" w:rsidRDefault="00985511" w:rsidP="00985511">
      <w:pPr>
        <w:pStyle w:val="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C54AA">
        <w:rPr>
          <w:sz w:val="28"/>
          <w:szCs w:val="28"/>
        </w:rPr>
        <w:t xml:space="preserve">Долговая политика </w:t>
      </w:r>
      <w:r w:rsidR="00DB40E3" w:rsidRPr="001C54AA">
        <w:rPr>
          <w:sz w:val="28"/>
          <w:szCs w:val="28"/>
        </w:rPr>
        <w:t>Петрозаводского</w:t>
      </w:r>
      <w:r w:rsidR="008B6D5E" w:rsidRPr="001C54AA">
        <w:rPr>
          <w:sz w:val="28"/>
          <w:szCs w:val="28"/>
        </w:rPr>
        <w:t xml:space="preserve"> сельского поселения</w:t>
      </w:r>
      <w:r w:rsidRPr="001C54AA">
        <w:rPr>
          <w:sz w:val="28"/>
          <w:szCs w:val="28"/>
        </w:rPr>
        <w:t xml:space="preserve"> ориентирована на сохранение объема муниципального долга на нулевом уровне, не предполагает осуществление заимствований, привлечение кредитов, предоставление гарантий.</w:t>
      </w:r>
    </w:p>
    <w:p w:rsidR="00AB6E8F" w:rsidRPr="001C54AA" w:rsidRDefault="00AB6E8F" w:rsidP="00FB28F2">
      <w:pPr>
        <w:pStyle w:val="2"/>
        <w:shd w:val="clear" w:color="auto" w:fill="auto"/>
        <w:spacing w:before="0" w:after="0" w:line="240" w:lineRule="auto"/>
        <w:ind w:firstLine="0"/>
        <w:rPr>
          <w:bCs/>
          <w:sz w:val="28"/>
          <w:szCs w:val="28"/>
        </w:rPr>
      </w:pPr>
    </w:p>
    <w:p w:rsidR="00AB6E8F" w:rsidRPr="001C54AA" w:rsidRDefault="00AB6E8F" w:rsidP="00EC29FF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8"/>
          <w:szCs w:val="28"/>
        </w:rPr>
      </w:pPr>
      <w:r w:rsidRPr="001C54AA">
        <w:rPr>
          <w:bCs/>
          <w:sz w:val="28"/>
          <w:szCs w:val="28"/>
        </w:rPr>
        <w:t>РАСХОДЫ</w:t>
      </w:r>
    </w:p>
    <w:p w:rsidR="00AB6E8F" w:rsidRPr="001C54AA" w:rsidRDefault="00AB6E8F" w:rsidP="00EC29FF">
      <w:pPr>
        <w:pStyle w:val="2"/>
        <w:shd w:val="clear" w:color="auto" w:fill="auto"/>
        <w:spacing w:before="0" w:after="0" w:line="240" w:lineRule="auto"/>
        <w:ind w:firstLine="0"/>
        <w:jc w:val="center"/>
        <w:rPr>
          <w:bCs/>
          <w:sz w:val="28"/>
          <w:szCs w:val="28"/>
        </w:rPr>
      </w:pPr>
    </w:p>
    <w:p w:rsidR="00AB6E8F" w:rsidRPr="001C54AA" w:rsidRDefault="00AB6E8F" w:rsidP="00625B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Планирование расходов бюджета осуществлялось в условиях, когда их рост </w:t>
      </w:r>
      <w:r w:rsidRPr="001C54AA">
        <w:rPr>
          <w:rFonts w:ascii="Times New Roman" w:hAnsi="Times New Roman"/>
          <w:sz w:val="28"/>
          <w:szCs w:val="28"/>
          <w:lang w:val="ru-RU"/>
        </w:rPr>
        <w:lastRenderedPageBreak/>
        <w:t>неподдерживается соответствующим ростом доходов.</w:t>
      </w:r>
    </w:p>
    <w:p w:rsidR="00401AF4" w:rsidRPr="001C54AA" w:rsidRDefault="00401AF4" w:rsidP="0040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Для обеспечения расходных обязательств необходимо:</w:t>
      </w:r>
    </w:p>
    <w:p w:rsidR="00401AF4" w:rsidRPr="001C54AA" w:rsidRDefault="00401AF4" w:rsidP="00401AF4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обеспечить оптимизацию затрат расходов;</w:t>
      </w:r>
    </w:p>
    <w:p w:rsidR="00644A30" w:rsidRPr="001C54AA" w:rsidRDefault="00401AF4" w:rsidP="00C67BA4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привлекать внебюджетные источники, полученные, в том числе, от использ</w:t>
      </w:r>
      <w:r w:rsidR="00644A30" w:rsidRPr="001C54AA">
        <w:rPr>
          <w:rFonts w:ascii="Times New Roman" w:hAnsi="Times New Roman"/>
          <w:sz w:val="28"/>
          <w:szCs w:val="28"/>
          <w:lang w:val="ru-RU"/>
        </w:rPr>
        <w:t>ования муниципального имущества.</w:t>
      </w:r>
    </w:p>
    <w:p w:rsidR="00401AF4" w:rsidRPr="001C54AA" w:rsidRDefault="00401AF4" w:rsidP="00644A3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C54AA">
        <w:rPr>
          <w:rFonts w:ascii="Times New Roman" w:hAnsi="Times New Roman"/>
          <w:sz w:val="28"/>
          <w:szCs w:val="28"/>
          <w:lang w:val="ru-RU" w:eastAsia="ru-RU"/>
        </w:rPr>
        <w:t>При определении структуры и объемов бюджетных ассигнований приоритетами бюджетных расходов являются:</w:t>
      </w:r>
    </w:p>
    <w:p w:rsidR="007B7829" w:rsidRPr="001C54AA" w:rsidRDefault="007B7829" w:rsidP="007B782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1) оплата труда и начи</w:t>
      </w:r>
      <w:bookmarkStart w:id="0" w:name="_GoBack"/>
      <w:bookmarkEnd w:id="0"/>
      <w:r w:rsidRPr="001C54AA">
        <w:rPr>
          <w:rFonts w:ascii="Times New Roman" w:hAnsi="Times New Roman"/>
          <w:sz w:val="28"/>
          <w:szCs w:val="28"/>
          <w:lang w:val="ru-RU"/>
        </w:rPr>
        <w:t>сления на оплату труда;</w:t>
      </w:r>
    </w:p>
    <w:p w:rsidR="007B7829" w:rsidRPr="001C54AA" w:rsidRDefault="007B7829" w:rsidP="007B78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2) ликвидация последствий чрезвычайных ситуаций;</w:t>
      </w:r>
    </w:p>
    <w:p w:rsidR="007B7829" w:rsidRPr="001C54AA" w:rsidRDefault="007B7829" w:rsidP="007B782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3) оплата коммунальных услуг и услуг связи;</w:t>
      </w:r>
    </w:p>
    <w:p w:rsidR="007B7829" w:rsidRPr="001C54AA" w:rsidRDefault="007B7829" w:rsidP="007B78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4) уплата налогов и сборов в бюджеты бюджетной системы Российской Федерации</w:t>
      </w:r>
    </w:p>
    <w:p w:rsidR="002C0D71" w:rsidRPr="001C54AA" w:rsidRDefault="00AB6E8F" w:rsidP="00E8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iCs/>
          <w:sz w:val="28"/>
          <w:szCs w:val="28"/>
          <w:lang w:val="ru-RU"/>
        </w:rPr>
        <w:t xml:space="preserve">Общий объем расходов 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бюджета поселения</w:t>
      </w:r>
    </w:p>
    <w:p w:rsidR="002C0D71" w:rsidRPr="001C54AA" w:rsidRDefault="002C0D71" w:rsidP="00E8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B6D5E" w:rsidRPr="001C54AA">
        <w:rPr>
          <w:rFonts w:ascii="Times New Roman" w:hAnsi="Times New Roman"/>
          <w:sz w:val="28"/>
          <w:szCs w:val="28"/>
          <w:lang w:val="ru-RU"/>
        </w:rPr>
        <w:t>20</w:t>
      </w:r>
      <w:r w:rsidR="00AA5883" w:rsidRPr="001C54AA">
        <w:rPr>
          <w:rFonts w:ascii="Times New Roman" w:hAnsi="Times New Roman"/>
          <w:sz w:val="28"/>
          <w:szCs w:val="28"/>
          <w:lang w:val="ru-RU"/>
        </w:rPr>
        <w:t>2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3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год составляет 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2 283,48</w:t>
      </w:r>
      <w:r w:rsidR="00401AF4" w:rsidRPr="001C54AA">
        <w:rPr>
          <w:rFonts w:ascii="Times New Roman" w:hAnsi="Times New Roman"/>
          <w:sz w:val="28"/>
          <w:szCs w:val="28"/>
          <w:lang w:val="ru-RU"/>
        </w:rPr>
        <w:t xml:space="preserve"> тыс. </w:t>
      </w:r>
      <w:r w:rsidRPr="001C54AA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8E002A" w:rsidRPr="001C54AA" w:rsidRDefault="002C0D71" w:rsidP="00E83B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B7829" w:rsidRPr="001C54AA">
        <w:rPr>
          <w:rFonts w:ascii="Times New Roman" w:hAnsi="Times New Roman"/>
          <w:sz w:val="28"/>
          <w:szCs w:val="28"/>
          <w:lang w:val="ru-RU"/>
        </w:rPr>
        <w:t>202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4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EB673F" w:rsidRPr="001C54A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69280A" w:rsidRPr="001C54AA">
        <w:rPr>
          <w:rFonts w:ascii="Times New Roman" w:hAnsi="Times New Roman"/>
          <w:bCs/>
          <w:sz w:val="28"/>
          <w:szCs w:val="28"/>
          <w:lang w:val="ru-RU"/>
        </w:rPr>
        <w:t>1 939,62</w:t>
      </w:r>
      <w:r w:rsidR="00EB673F" w:rsidRPr="001C54AA">
        <w:rPr>
          <w:rFonts w:ascii="Times New Roman" w:hAnsi="Times New Roman"/>
          <w:bCs/>
          <w:sz w:val="28"/>
          <w:szCs w:val="28"/>
          <w:lang w:val="ru-RU"/>
        </w:rPr>
        <w:t xml:space="preserve">тыс. </w:t>
      </w:r>
      <w:r w:rsidRPr="001C54AA">
        <w:rPr>
          <w:rFonts w:ascii="Times New Roman" w:hAnsi="Times New Roman"/>
          <w:bCs/>
          <w:sz w:val="28"/>
          <w:szCs w:val="28"/>
          <w:lang w:val="ru-RU"/>
        </w:rPr>
        <w:t>рублей</w:t>
      </w:r>
      <w:r w:rsidR="008E002A" w:rsidRPr="001C54AA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C0D71" w:rsidRPr="001C54AA" w:rsidRDefault="008E002A" w:rsidP="00E83B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54AA"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r w:rsidR="00945C94" w:rsidRPr="001C54AA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69280A" w:rsidRPr="001C54AA">
        <w:rPr>
          <w:rFonts w:ascii="Times New Roman" w:hAnsi="Times New Roman"/>
          <w:bCs/>
          <w:sz w:val="28"/>
          <w:szCs w:val="28"/>
          <w:lang w:val="ru-RU"/>
        </w:rPr>
        <w:t>5</w:t>
      </w:r>
      <w:r w:rsidR="002C0D71" w:rsidRPr="001C54AA">
        <w:rPr>
          <w:rFonts w:ascii="Times New Roman" w:hAnsi="Times New Roman"/>
          <w:bCs/>
          <w:sz w:val="28"/>
          <w:szCs w:val="28"/>
          <w:lang w:val="ru-RU"/>
        </w:rPr>
        <w:t xml:space="preserve"> год </w:t>
      </w:r>
      <w:r w:rsidR="00DB40E3" w:rsidRPr="001C54AA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="0069280A" w:rsidRPr="001C54AA">
        <w:rPr>
          <w:rFonts w:ascii="Times New Roman" w:hAnsi="Times New Roman"/>
          <w:bCs/>
          <w:sz w:val="28"/>
          <w:szCs w:val="28"/>
          <w:lang w:val="ru-RU"/>
        </w:rPr>
        <w:t>2,054,68</w:t>
      </w:r>
      <w:r w:rsidR="00EB673F" w:rsidRPr="001C54AA">
        <w:rPr>
          <w:rFonts w:ascii="Times New Roman" w:hAnsi="Times New Roman"/>
          <w:bCs/>
          <w:sz w:val="28"/>
          <w:szCs w:val="28"/>
          <w:lang w:val="ru-RU"/>
        </w:rPr>
        <w:t>тыс.</w:t>
      </w:r>
      <w:r w:rsidR="002C0D71" w:rsidRPr="001C54AA">
        <w:rPr>
          <w:rFonts w:ascii="Times New Roman" w:hAnsi="Times New Roman"/>
          <w:bCs/>
          <w:sz w:val="28"/>
          <w:szCs w:val="28"/>
          <w:lang w:val="ru-RU"/>
        </w:rPr>
        <w:t xml:space="preserve"> рублей</w:t>
      </w:r>
      <w:r w:rsidRPr="001C54AA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B7829" w:rsidRPr="001C54AA" w:rsidRDefault="007B7829" w:rsidP="00E83B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B7829" w:rsidRPr="001C54AA" w:rsidRDefault="007B7829" w:rsidP="007B78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>Расходы бюджета поселения направлены</w:t>
      </w:r>
      <w:r w:rsidR="00AB6E8F" w:rsidRPr="001C54AA">
        <w:rPr>
          <w:rFonts w:ascii="Times New Roman" w:hAnsi="Times New Roman"/>
          <w:sz w:val="28"/>
          <w:szCs w:val="28"/>
          <w:lang w:val="ru-RU"/>
        </w:rPr>
        <w:t xml:space="preserve"> на выполнение муниципальных функций, содержание органов местного самоуправления в сумме 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2 127,8</w:t>
      </w:r>
      <w:r w:rsidR="00AB6E8F" w:rsidRPr="001C54AA">
        <w:rPr>
          <w:rFonts w:ascii="Times New Roman" w:hAnsi="Times New Roman"/>
          <w:sz w:val="28"/>
          <w:szCs w:val="28"/>
          <w:lang w:val="ru-RU"/>
        </w:rPr>
        <w:t xml:space="preserve"> тыс. руб. 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Удельный вес по данному направлению составляет 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93,2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%.</w:t>
      </w:r>
    </w:p>
    <w:p w:rsidR="00E95F9A" w:rsidRPr="001C54AA" w:rsidRDefault="007B7829" w:rsidP="007B78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54AA">
        <w:rPr>
          <w:rFonts w:ascii="Times New Roman" w:hAnsi="Times New Roman"/>
          <w:sz w:val="28"/>
          <w:szCs w:val="28"/>
          <w:lang w:val="ru-RU"/>
        </w:rPr>
        <w:t xml:space="preserve">Содержание ВУС 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155,68</w:t>
      </w:r>
      <w:r w:rsidRPr="001C54AA">
        <w:rPr>
          <w:rFonts w:ascii="Times New Roman" w:hAnsi="Times New Roman"/>
          <w:sz w:val="28"/>
          <w:szCs w:val="28"/>
          <w:lang w:val="ru-RU"/>
        </w:rPr>
        <w:t xml:space="preserve"> тыс. руб. </w:t>
      </w:r>
      <w:r w:rsidR="00AB6E8F" w:rsidRPr="001C54AA">
        <w:rPr>
          <w:rFonts w:ascii="Times New Roman" w:hAnsi="Times New Roman"/>
          <w:sz w:val="28"/>
          <w:szCs w:val="28"/>
          <w:lang w:val="ru-RU"/>
        </w:rPr>
        <w:t xml:space="preserve">Удельный вес по данному направлению составляет </w:t>
      </w:r>
      <w:r w:rsidR="0069280A" w:rsidRPr="001C54AA">
        <w:rPr>
          <w:rFonts w:ascii="Times New Roman" w:hAnsi="Times New Roman"/>
          <w:sz w:val="28"/>
          <w:szCs w:val="28"/>
          <w:lang w:val="ru-RU"/>
        </w:rPr>
        <w:t>6</w:t>
      </w:r>
      <w:r w:rsidRPr="001C54AA">
        <w:rPr>
          <w:rFonts w:ascii="Times New Roman" w:hAnsi="Times New Roman"/>
          <w:sz w:val="28"/>
          <w:szCs w:val="28"/>
          <w:lang w:val="ru-RU"/>
        </w:rPr>
        <w:t>,</w:t>
      </w:r>
      <w:r w:rsidR="00E0156E" w:rsidRPr="001C54AA">
        <w:rPr>
          <w:rFonts w:ascii="Times New Roman" w:hAnsi="Times New Roman"/>
          <w:sz w:val="28"/>
          <w:szCs w:val="28"/>
          <w:lang w:val="ru-RU"/>
        </w:rPr>
        <w:t>8</w:t>
      </w:r>
      <w:r w:rsidR="00E95F9A" w:rsidRPr="001C54AA">
        <w:rPr>
          <w:rFonts w:ascii="Times New Roman" w:hAnsi="Times New Roman"/>
          <w:sz w:val="28"/>
          <w:szCs w:val="28"/>
          <w:lang w:val="ru-RU"/>
        </w:rPr>
        <w:t>%.</w:t>
      </w:r>
    </w:p>
    <w:p w:rsidR="00AB6E8F" w:rsidRPr="001C54AA" w:rsidRDefault="00AB6E8F" w:rsidP="000A7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A30" w:rsidRPr="001C54AA" w:rsidRDefault="00644A30" w:rsidP="000A7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A30" w:rsidRPr="001C54AA" w:rsidRDefault="00644A30" w:rsidP="000A7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A30" w:rsidRDefault="00644A30" w:rsidP="00644A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  <w:sectPr w:rsidR="00644A30" w:rsidSect="00264FB4">
          <w:pgSz w:w="11906" w:h="16838"/>
          <w:pgMar w:top="426" w:right="567" w:bottom="284" w:left="1134" w:header="709" w:footer="709" w:gutter="0"/>
          <w:cols w:space="708"/>
          <w:docGrid w:linePitch="360"/>
        </w:sectPr>
      </w:pPr>
    </w:p>
    <w:tbl>
      <w:tblPr>
        <w:tblW w:w="18481" w:type="dxa"/>
        <w:tblInd w:w="108" w:type="dxa"/>
        <w:tblLook w:val="04A0"/>
      </w:tblPr>
      <w:tblGrid>
        <w:gridCol w:w="10"/>
        <w:gridCol w:w="2684"/>
        <w:gridCol w:w="1275"/>
        <w:gridCol w:w="1134"/>
        <w:gridCol w:w="582"/>
        <w:gridCol w:w="552"/>
        <w:gridCol w:w="816"/>
        <w:gridCol w:w="602"/>
        <w:gridCol w:w="362"/>
        <w:gridCol w:w="544"/>
        <w:gridCol w:w="802"/>
        <w:gridCol w:w="571"/>
        <w:gridCol w:w="1265"/>
        <w:gridCol w:w="52"/>
        <w:gridCol w:w="1294"/>
        <w:gridCol w:w="256"/>
        <w:gridCol w:w="1586"/>
        <w:gridCol w:w="394"/>
        <w:gridCol w:w="1346"/>
        <w:gridCol w:w="103"/>
        <w:gridCol w:w="905"/>
        <w:gridCol w:w="1346"/>
      </w:tblGrid>
      <w:tr w:rsidR="00644A30" w:rsidRPr="001C54AA" w:rsidTr="00C346BE">
        <w:trPr>
          <w:trHeight w:val="80"/>
        </w:trPr>
        <w:tc>
          <w:tcPr>
            <w:tcW w:w="184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A30" w:rsidRPr="00644A30" w:rsidRDefault="00644A30" w:rsidP="00644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44A30" w:rsidRPr="001C54AA" w:rsidTr="00C346BE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A30" w:rsidRPr="00644A30" w:rsidRDefault="00644A30" w:rsidP="00644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A30" w:rsidRPr="00644A30" w:rsidRDefault="00644A30" w:rsidP="00644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E76A4" w:rsidRPr="001C54AA" w:rsidTr="00C346BE">
        <w:trPr>
          <w:gridAfter w:val="3"/>
          <w:wAfter w:w="2354" w:type="dxa"/>
          <w:trHeight w:val="612"/>
        </w:trPr>
        <w:tc>
          <w:tcPr>
            <w:tcW w:w="161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6A4" w:rsidRPr="001E76A4" w:rsidRDefault="001E76A4" w:rsidP="00501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Структура </w:t>
            </w:r>
            <w:r w:rsid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доходов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бюджета </w:t>
            </w:r>
            <w:r w:rsidR="00DB40E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Петрозаводского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сельского поселения на 20</w:t>
            </w:r>
            <w:r w:rsid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 и плановые 202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и 202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годы. </w:t>
            </w:r>
          </w:p>
        </w:tc>
      </w:tr>
      <w:tr w:rsidR="001E76A4" w:rsidRPr="001C54AA" w:rsidTr="00C346BE">
        <w:trPr>
          <w:gridAfter w:val="3"/>
          <w:wAfter w:w="2354" w:type="dxa"/>
          <w:trHeight w:val="25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6A4" w:rsidRPr="001E76A4" w:rsidRDefault="001E76A4" w:rsidP="001E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0156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Наименование доходов </w:t>
            </w:r>
          </w:p>
        </w:tc>
        <w:tc>
          <w:tcPr>
            <w:tcW w:w="36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501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Проект на 202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31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роект на 2023</w:t>
            </w: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501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Проект на 202</w:t>
            </w:r>
            <w:r w:rsidR="00501C1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885"/>
        </w:trPr>
        <w:tc>
          <w:tcPr>
            <w:tcW w:w="567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Удельный </w:t>
            </w:r>
            <w:r w:rsidR="00C346BE"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вес, %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Удельный </w:t>
            </w:r>
            <w:r w:rsidR="00C346BE"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вес, 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Удельный </w:t>
            </w:r>
            <w:r w:rsidR="00C346BE"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вес, %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Доходы, всего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1 979 900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1 717 665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1 706 256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100,00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470 800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23,78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471 900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27,47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473 400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27,74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Налоговые доходы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412 800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20,85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413 900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24,10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415 400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24,35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59 800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3,02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62 400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3,83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E0156E"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0,06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132 000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6,67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130 500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129 100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7,57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Земельный налог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220 000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11,11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220 000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12,89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акцизов на бензин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Неналоговые доходы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58 000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2,93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58</w:t>
            </w:r>
            <w:r w:rsidR="00E0156E"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000,00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5</w:t>
            </w:r>
            <w:r w:rsidR="00501C1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  <w:r w:rsidRPr="00E0156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3,40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97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58 000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2,93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65 000,00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65 000,00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3,04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97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31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1 509 100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76,22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1 245 765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72,53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1 232 856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72,26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630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Дотация на выравнивание бюджетной обеспеченности (из обл.средств)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1 070 300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54,06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856 100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49,84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856 000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50,17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630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Дотация на выравнивание бюджетной обеспеченности (</w:t>
            </w:r>
            <w:proofErr w:type="spellStart"/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РФФПП+обл</w:t>
            </w:r>
            <w:proofErr w:type="spellEnd"/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324 000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16,36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272 000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15,84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255 000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14,95</w:t>
            </w:r>
          </w:p>
        </w:tc>
      </w:tr>
      <w:tr w:rsidR="00C346BE" w:rsidRPr="00E0156E" w:rsidTr="00C346BE">
        <w:trPr>
          <w:gridBefore w:val="1"/>
          <w:gridAfter w:val="2"/>
          <w:wBefore w:w="10" w:type="dxa"/>
          <w:wAfter w:w="2251" w:type="dxa"/>
          <w:trHeight w:val="975"/>
        </w:trPr>
        <w:tc>
          <w:tcPr>
            <w:tcW w:w="56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6E" w:rsidRPr="00E0156E" w:rsidRDefault="00E0156E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15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114 800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5,80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50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117 665</w:t>
            </w:r>
            <w:r w:rsidR="00E0156E" w:rsidRPr="00E0156E">
              <w:rPr>
                <w:rFonts w:ascii="Times New Roman" w:hAnsi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121 856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56E" w:rsidRPr="00E0156E" w:rsidRDefault="00501C19" w:rsidP="00E01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7,14</w:t>
            </w:r>
          </w:p>
        </w:tc>
      </w:tr>
    </w:tbl>
    <w:p w:rsidR="00E0156E" w:rsidRDefault="00E0156E" w:rsidP="00E0156E">
      <w:pPr>
        <w:tabs>
          <w:tab w:val="left" w:pos="1530"/>
        </w:tabs>
        <w:rPr>
          <w:rFonts w:ascii="Times New Roman" w:hAnsi="Times New Roman"/>
          <w:sz w:val="32"/>
          <w:szCs w:val="32"/>
          <w:lang w:val="ru-RU"/>
        </w:rPr>
      </w:pPr>
    </w:p>
    <w:p w:rsidR="00644A30" w:rsidRPr="00E0156E" w:rsidRDefault="00E0156E" w:rsidP="00E0156E">
      <w:pPr>
        <w:tabs>
          <w:tab w:val="left" w:pos="1530"/>
        </w:tabs>
        <w:rPr>
          <w:rFonts w:ascii="Times New Roman" w:hAnsi="Times New Roman"/>
          <w:sz w:val="32"/>
          <w:szCs w:val="32"/>
          <w:lang w:val="ru-RU"/>
        </w:rPr>
        <w:sectPr w:rsidR="00644A30" w:rsidRPr="00E0156E" w:rsidSect="001E76A4">
          <w:pgSz w:w="16838" w:h="11906" w:orient="landscape"/>
          <w:pgMar w:top="567" w:right="284" w:bottom="0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  <w:lang w:val="ru-RU"/>
        </w:rPr>
        <w:tab/>
      </w:r>
    </w:p>
    <w:tbl>
      <w:tblPr>
        <w:tblW w:w="16146" w:type="dxa"/>
        <w:tblInd w:w="108" w:type="dxa"/>
        <w:tblLook w:val="04A0"/>
      </w:tblPr>
      <w:tblGrid>
        <w:gridCol w:w="4111"/>
        <w:gridCol w:w="1302"/>
        <w:gridCol w:w="2043"/>
        <w:gridCol w:w="1545"/>
        <w:gridCol w:w="2158"/>
        <w:gridCol w:w="1545"/>
        <w:gridCol w:w="1897"/>
        <w:gridCol w:w="1545"/>
      </w:tblGrid>
      <w:tr w:rsidR="00E0156E" w:rsidRPr="001C54AA" w:rsidTr="00E0156E">
        <w:trPr>
          <w:trHeight w:val="612"/>
        </w:trPr>
        <w:tc>
          <w:tcPr>
            <w:tcW w:w="16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6E" w:rsidRPr="001E76A4" w:rsidRDefault="00E0156E" w:rsidP="006019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Структура расходов бюджета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Петрозаводского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сельского поселения на 20</w:t>
            </w:r>
            <w:r w:rsid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 и плановые 202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и 202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1E76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годы. </w:t>
            </w:r>
          </w:p>
        </w:tc>
      </w:tr>
      <w:tr w:rsidR="00E0156E" w:rsidRPr="001C54AA" w:rsidTr="00E0156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6E" w:rsidRPr="001E76A4" w:rsidRDefault="00E0156E" w:rsidP="008A2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C346BE" w:rsidRDefault="00C346BE" w:rsidP="00C346BE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</w:p>
    <w:tbl>
      <w:tblPr>
        <w:tblW w:w="15915" w:type="dxa"/>
        <w:tblInd w:w="118" w:type="dxa"/>
        <w:tblLook w:val="04A0"/>
      </w:tblPr>
      <w:tblGrid>
        <w:gridCol w:w="5320"/>
        <w:gridCol w:w="917"/>
        <w:gridCol w:w="1780"/>
        <w:gridCol w:w="1346"/>
        <w:gridCol w:w="1880"/>
        <w:gridCol w:w="1346"/>
        <w:gridCol w:w="1980"/>
        <w:gridCol w:w="1346"/>
      </w:tblGrid>
      <w:tr w:rsidR="00C346BE" w:rsidRPr="00C346BE" w:rsidTr="006019F3">
        <w:trPr>
          <w:trHeight w:val="25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КФСР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6BE" w:rsidRPr="00C346BE" w:rsidRDefault="00C346BE" w:rsidP="006019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Проект на 202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6BE" w:rsidRPr="00C346BE" w:rsidRDefault="00C346BE" w:rsidP="006019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Проект на 202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6BE" w:rsidRPr="00C346BE" w:rsidRDefault="00C346BE" w:rsidP="006019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Проект на 202</w:t>
            </w:r>
            <w:r w:rsidR="006019F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C346BE" w:rsidRPr="00C346BE" w:rsidTr="006019F3">
        <w:trPr>
          <w:trHeight w:val="945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Удельный вес,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Удельный вес,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Сумма, рублей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6BE" w:rsidRPr="00C346BE" w:rsidRDefault="00C346BE" w:rsidP="00C346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Удельный вес, %</w:t>
            </w:r>
          </w:p>
        </w:tc>
      </w:tr>
      <w:tr w:rsidR="0061192D" w:rsidRPr="00C346BE" w:rsidTr="006019F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1 979 900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1 717 655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1 706 256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100,0</w:t>
            </w:r>
          </w:p>
        </w:tc>
      </w:tr>
      <w:tr w:rsidR="0061192D" w:rsidRPr="00C346BE" w:rsidTr="006019F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1 865 100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1 600 000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93,1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1 584 400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92,9</w:t>
            </w:r>
          </w:p>
        </w:tc>
      </w:tr>
      <w:tr w:rsidR="0061192D" w:rsidRPr="00C346BE" w:rsidTr="006019F3">
        <w:trPr>
          <w:trHeight w:val="13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663 300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663 300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663 300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38,9</w:t>
            </w:r>
          </w:p>
        </w:tc>
      </w:tr>
      <w:tr w:rsidR="0061192D" w:rsidRPr="00C346BE" w:rsidTr="006019F3">
        <w:trPr>
          <w:trHeight w:val="126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431 400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431 400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431 400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25,3</w:t>
            </w:r>
          </w:p>
        </w:tc>
      </w:tr>
      <w:tr w:rsidR="0061192D" w:rsidRPr="00C346BE" w:rsidTr="006019F3">
        <w:trPr>
          <w:trHeight w:val="126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770 400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505 300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489 700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28,7</w:t>
            </w:r>
          </w:p>
        </w:tc>
      </w:tr>
      <w:tr w:rsidR="0061192D" w:rsidRPr="00C346BE" w:rsidTr="006019F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114 800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C346B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117 665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121 856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7,1</w:t>
            </w:r>
          </w:p>
        </w:tc>
      </w:tr>
      <w:tr w:rsidR="0061192D" w:rsidRPr="00C346BE" w:rsidTr="006019F3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46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114 800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117 665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121 856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92D" w:rsidRPr="00C346BE" w:rsidRDefault="0061192D" w:rsidP="0061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7,1</w:t>
            </w:r>
          </w:p>
        </w:tc>
      </w:tr>
    </w:tbl>
    <w:p w:rsidR="00AB6E8F" w:rsidRDefault="00AB6E8F" w:rsidP="00C346BE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sectPr w:rsidR="00AB6E8F" w:rsidSect="00E0156E">
      <w:pgSz w:w="16838" w:h="11906" w:orient="landscape"/>
      <w:pgMar w:top="1134" w:right="426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C61CBA"/>
    <w:multiLevelType w:val="hybridMultilevel"/>
    <w:tmpl w:val="A1B4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A72AD"/>
    <w:multiLevelType w:val="hybridMultilevel"/>
    <w:tmpl w:val="2B0E05EC"/>
    <w:lvl w:ilvl="0" w:tplc="83442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D3D15"/>
    <w:multiLevelType w:val="hybridMultilevel"/>
    <w:tmpl w:val="284444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1E3F98"/>
    <w:multiLevelType w:val="hybridMultilevel"/>
    <w:tmpl w:val="EAE01F8E"/>
    <w:lvl w:ilvl="0" w:tplc="22C4028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5B6720"/>
    <w:multiLevelType w:val="hybridMultilevel"/>
    <w:tmpl w:val="164A6A3A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72253"/>
    <w:multiLevelType w:val="hybridMultilevel"/>
    <w:tmpl w:val="210073A6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FF11F9"/>
    <w:multiLevelType w:val="hybridMultilevel"/>
    <w:tmpl w:val="44E4509A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DB6A15"/>
    <w:multiLevelType w:val="hybridMultilevel"/>
    <w:tmpl w:val="F97C9C3C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6640E8"/>
    <w:multiLevelType w:val="hybridMultilevel"/>
    <w:tmpl w:val="7E1ED8F6"/>
    <w:lvl w:ilvl="0" w:tplc="83442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AC0"/>
    <w:rsid w:val="00004EB1"/>
    <w:rsid w:val="00031EA2"/>
    <w:rsid w:val="00047474"/>
    <w:rsid w:val="00047B9D"/>
    <w:rsid w:val="00083B26"/>
    <w:rsid w:val="000A7D65"/>
    <w:rsid w:val="000B53B6"/>
    <w:rsid w:val="001006E0"/>
    <w:rsid w:val="00123252"/>
    <w:rsid w:val="00135F29"/>
    <w:rsid w:val="0014535F"/>
    <w:rsid w:val="00174ECD"/>
    <w:rsid w:val="001770E3"/>
    <w:rsid w:val="001C54AA"/>
    <w:rsid w:val="001D23CA"/>
    <w:rsid w:val="001E2945"/>
    <w:rsid w:val="001E76A4"/>
    <w:rsid w:val="0021240C"/>
    <w:rsid w:val="00226D9A"/>
    <w:rsid w:val="00264FB4"/>
    <w:rsid w:val="002A4BB5"/>
    <w:rsid w:val="002C0D71"/>
    <w:rsid w:val="00316A4C"/>
    <w:rsid w:val="003217B0"/>
    <w:rsid w:val="00384AC4"/>
    <w:rsid w:val="003C3AC0"/>
    <w:rsid w:val="003C7902"/>
    <w:rsid w:val="00401AF4"/>
    <w:rsid w:val="00442512"/>
    <w:rsid w:val="00472DDA"/>
    <w:rsid w:val="004C02E1"/>
    <w:rsid w:val="004C2BBF"/>
    <w:rsid w:val="004E6706"/>
    <w:rsid w:val="004F3ABF"/>
    <w:rsid w:val="004F720D"/>
    <w:rsid w:val="00500833"/>
    <w:rsid w:val="00501C19"/>
    <w:rsid w:val="005620A7"/>
    <w:rsid w:val="0059410F"/>
    <w:rsid w:val="006019F3"/>
    <w:rsid w:val="0061192D"/>
    <w:rsid w:val="00612BF6"/>
    <w:rsid w:val="00622ADA"/>
    <w:rsid w:val="00625B8A"/>
    <w:rsid w:val="00632D8F"/>
    <w:rsid w:val="00644A30"/>
    <w:rsid w:val="00645734"/>
    <w:rsid w:val="00655CD6"/>
    <w:rsid w:val="00664319"/>
    <w:rsid w:val="0068088A"/>
    <w:rsid w:val="0069280A"/>
    <w:rsid w:val="00693424"/>
    <w:rsid w:val="006A264C"/>
    <w:rsid w:val="006C7955"/>
    <w:rsid w:val="006D0015"/>
    <w:rsid w:val="006F4476"/>
    <w:rsid w:val="0072167B"/>
    <w:rsid w:val="00724676"/>
    <w:rsid w:val="007A4B80"/>
    <w:rsid w:val="007A5F60"/>
    <w:rsid w:val="007B7829"/>
    <w:rsid w:val="00816665"/>
    <w:rsid w:val="008326DC"/>
    <w:rsid w:val="00847726"/>
    <w:rsid w:val="008840A0"/>
    <w:rsid w:val="00890AC7"/>
    <w:rsid w:val="00891BE6"/>
    <w:rsid w:val="00895DD2"/>
    <w:rsid w:val="008A4097"/>
    <w:rsid w:val="008B2EC4"/>
    <w:rsid w:val="008B5FF4"/>
    <w:rsid w:val="008B6D5E"/>
    <w:rsid w:val="008C1439"/>
    <w:rsid w:val="008D08B5"/>
    <w:rsid w:val="008E002A"/>
    <w:rsid w:val="008E1F0D"/>
    <w:rsid w:val="00932045"/>
    <w:rsid w:val="00940F1B"/>
    <w:rsid w:val="00945C94"/>
    <w:rsid w:val="00974ED7"/>
    <w:rsid w:val="00985511"/>
    <w:rsid w:val="00997F40"/>
    <w:rsid w:val="009C3292"/>
    <w:rsid w:val="00A00211"/>
    <w:rsid w:val="00A50012"/>
    <w:rsid w:val="00A75F0B"/>
    <w:rsid w:val="00A8403A"/>
    <w:rsid w:val="00A97070"/>
    <w:rsid w:val="00AA5883"/>
    <w:rsid w:val="00AA7A56"/>
    <w:rsid w:val="00AB6E8F"/>
    <w:rsid w:val="00AC6BF6"/>
    <w:rsid w:val="00B33B0C"/>
    <w:rsid w:val="00B34B88"/>
    <w:rsid w:val="00B37E1A"/>
    <w:rsid w:val="00B41F09"/>
    <w:rsid w:val="00B50472"/>
    <w:rsid w:val="00BB6630"/>
    <w:rsid w:val="00C122CC"/>
    <w:rsid w:val="00C24E31"/>
    <w:rsid w:val="00C26370"/>
    <w:rsid w:val="00C346BE"/>
    <w:rsid w:val="00C54FA2"/>
    <w:rsid w:val="00C656C8"/>
    <w:rsid w:val="00C66982"/>
    <w:rsid w:val="00CD4917"/>
    <w:rsid w:val="00CD6593"/>
    <w:rsid w:val="00CE7A46"/>
    <w:rsid w:val="00D16755"/>
    <w:rsid w:val="00D53291"/>
    <w:rsid w:val="00D556A0"/>
    <w:rsid w:val="00D752DC"/>
    <w:rsid w:val="00D81872"/>
    <w:rsid w:val="00DB40E3"/>
    <w:rsid w:val="00E0156E"/>
    <w:rsid w:val="00E36750"/>
    <w:rsid w:val="00E46736"/>
    <w:rsid w:val="00E83BA5"/>
    <w:rsid w:val="00E95F9A"/>
    <w:rsid w:val="00EA241A"/>
    <w:rsid w:val="00EB23DC"/>
    <w:rsid w:val="00EB673F"/>
    <w:rsid w:val="00EC29FF"/>
    <w:rsid w:val="00ED5ECA"/>
    <w:rsid w:val="00EE4C44"/>
    <w:rsid w:val="00F344CB"/>
    <w:rsid w:val="00FB28F2"/>
    <w:rsid w:val="00FC0609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93424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93424"/>
    <w:pPr>
      <w:widowControl w:val="0"/>
      <w:shd w:val="clear" w:color="auto" w:fill="FFFFFF"/>
      <w:spacing w:before="240" w:after="240" w:line="480" w:lineRule="exact"/>
      <w:ind w:hanging="1400"/>
      <w:jc w:val="both"/>
    </w:pPr>
    <w:rPr>
      <w:rFonts w:ascii="Times New Roman" w:hAnsi="Times New Roman"/>
      <w:sz w:val="27"/>
      <w:szCs w:val="27"/>
      <w:lang w:val="ru-RU" w:eastAsia="ru-RU"/>
    </w:rPr>
  </w:style>
  <w:style w:type="paragraph" w:styleId="a4">
    <w:name w:val="Body Text"/>
    <w:basedOn w:val="a"/>
    <w:link w:val="a5"/>
    <w:uiPriority w:val="99"/>
    <w:rsid w:val="001006E0"/>
    <w:pPr>
      <w:spacing w:after="120" w:line="24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1006E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8088A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rsid w:val="00174E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174ECD"/>
    <w:rPr>
      <w:rFonts w:eastAsia="Times New Roman" w:cs="Times New Roman"/>
      <w:lang w:val="en-US"/>
    </w:rPr>
  </w:style>
  <w:style w:type="paragraph" w:customStyle="1" w:styleId="a7">
    <w:name w:val="Нумерованный абзац"/>
    <w:uiPriority w:val="99"/>
    <w:rsid w:val="00174ECD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D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D08B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ДОКЛАД</vt:lpstr>
      <vt:lpstr>    1) оплата труда и начисления на оплату труда;</vt:lpstr>
      <vt:lpstr>    2) ликвидация последствий чрезвычайных ситуаций;</vt:lpstr>
      <vt:lpstr>    3) оплата коммунальных услуг и услуг связи;</vt:lpstr>
    </vt:vector>
  </TitlesOfParts>
  <Company>Управление финансов Кусинского муницыпального района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Елена</dc:creator>
  <cp:lastModifiedBy>Депутаты</cp:lastModifiedBy>
  <cp:revision>27</cp:revision>
  <cp:lastPrinted>2022-12-23T04:43:00Z</cp:lastPrinted>
  <dcterms:created xsi:type="dcterms:W3CDTF">2017-12-11T03:47:00Z</dcterms:created>
  <dcterms:modified xsi:type="dcterms:W3CDTF">2022-12-23T04:46:00Z</dcterms:modified>
</cp:coreProperties>
</file>